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B29" w:rsidRDefault="00A60B29" w:rsidP="00A60B2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5</w:t>
      </w:r>
    </w:p>
    <w:p w:rsidR="00A60B29" w:rsidRDefault="00A60B29" w:rsidP="00A60B2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Чрезвычайные (экстремальные) ситуации и их воздействия </w:t>
      </w:r>
    </w:p>
    <w:p w:rsidR="00A60B29" w:rsidRDefault="00A60B29" w:rsidP="00A60B29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на среду и человека. Техногенные опасности.</w:t>
      </w:r>
    </w:p>
    <w:p w:rsidR="00A60B29" w:rsidRPr="005378D6" w:rsidRDefault="00A60B29" w:rsidP="00A60B29">
      <w:pPr>
        <w:ind w:firstLine="540"/>
        <w:jc w:val="both"/>
        <w:rPr>
          <w:sz w:val="28"/>
          <w:szCs w:val="28"/>
        </w:rPr>
      </w:pPr>
    </w:p>
    <w:p w:rsidR="00A60B29" w:rsidRDefault="00A60B29" w:rsidP="00A60B29">
      <w:pPr>
        <w:ind w:firstLine="540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Техногенные опасности.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техногенным относят опасности, возникающие в процессе функциониров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 технических объектов по причинам, непосредственно не связанные с деятел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ностью человека, обслуживающего эти объекты.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Наибольшую опасность представляют техногенные катастрофы сопрово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дающиеся выбросом радиоактивных (Чернобыль, 1986) и химических (Бхопал, 1984) мат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риалов.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Формирующиеся при техногенных авариях и катастрофах факторы, пор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жающие человека и окружающую среду могут быть классифицированы на: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термобарические и механические (ударная волна при взрыве, тепловые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токи);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физические (электромагнитные и звуковые поля);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химические (заражение химическими веществами);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радиационные (радиационные поля, радиоактивное заражение);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гидродинамические (разрушение плотин, гидроузлов, запруд).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Поражения, вызванные хозяйственной деятельностью, связаны не только с авариями и катастрофами, они могут быть результатом ошибочного или неполн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 учета экологически слагаемых отдельных территорий.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Это может быть: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значительное превышение предельно – допустимой техногенной нагрузки на территорию;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неправильное размещение природных объектов;</w:t>
      </w:r>
    </w:p>
    <w:p w:rsidR="00A60B29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ошибочная оценка экологических последствий антропогенного преобраз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вания природных ландшафтов.</w:t>
      </w:r>
    </w:p>
    <w:p w:rsidR="00A60B29" w:rsidRPr="005378D6" w:rsidRDefault="00A60B29" w:rsidP="00A60B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Пример, Усть-Каменогорск – огромное количество промышленных предпр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ятий сосредоточенных на небольшой территории; УК СЦК (ТОО «Казцинк») – расположение в черте города; обмеление Аральского и Каспийских морей - нео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думанные проекты и манипулирование водами рек питающих эти моря.</w:t>
      </w:r>
    </w:p>
    <w:p w:rsidR="00A60B29" w:rsidRDefault="00A60B29" w:rsidP="00A60B29">
      <w:pPr>
        <w:ind w:firstLine="540"/>
        <w:jc w:val="center"/>
        <w:rPr>
          <w:sz w:val="28"/>
          <w:szCs w:val="28"/>
        </w:rPr>
      </w:pPr>
    </w:p>
    <w:p w:rsidR="00A60B29" w:rsidRDefault="00A60B29" w:rsidP="00A60B29">
      <w:pPr>
        <w:ind w:firstLine="540"/>
        <w:jc w:val="center"/>
        <w:rPr>
          <w:sz w:val="28"/>
          <w:szCs w:val="28"/>
        </w:rPr>
      </w:pP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A60B29"/>
    <w:rsid w:val="003134CF"/>
    <w:rsid w:val="00A60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B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2020-02-05T22:24:00Z</dcterms:created>
  <dcterms:modified xsi:type="dcterms:W3CDTF">2020-02-05T22:24:00Z</dcterms:modified>
</cp:coreProperties>
</file>